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R4-2205410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RRM for eIAB</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10.17.3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RAN4 101-e-bis, there are some discussions on CLI measurements for IAB-MTs, as captured in the WF [1]. Some content are copy pasted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lang w:val="en-US" w:eastAsia="zh-CN"/>
              </w:rPr>
            </w:pPr>
            <w:r>
              <w:rPr>
                <w:rFonts w:hint="eastAsia"/>
                <w:b/>
                <w:bCs w:val="0"/>
                <w:sz w:val="22"/>
                <w:szCs w:val="22"/>
                <w:u w:val="single"/>
                <w:lang w:val="en-US" w:eastAsia="zh-CN"/>
              </w:rPr>
              <w:t>CLI</w:t>
            </w:r>
          </w:p>
          <w:p>
            <w:pPr>
              <w:pStyle w:val="28"/>
              <w:numPr>
                <w:ilvl w:val="0"/>
                <w:numId w:val="0"/>
              </w:numPr>
              <w:overflowPunct/>
              <w:autoSpaceDE/>
              <w:autoSpaceDN/>
              <w:adjustRightInd/>
              <w:spacing w:after="120"/>
              <w:textAlignment w:val="auto"/>
              <w:rPr>
                <w:rFonts w:hint="eastAsia" w:ascii="Times New Roman" w:hAnsi="Times New Roman" w:eastAsiaTheme="minorHAnsi" w:cstheme="minorBidi"/>
                <w:sz w:val="22"/>
                <w:szCs w:val="22"/>
                <w:lang w:val="en-US" w:eastAsia="zh-CN" w:bidi="ar-SA"/>
              </w:rPr>
            </w:pPr>
            <w:r>
              <w:rPr>
                <w:rFonts w:hint="eastAsia" w:ascii="Times New Roman" w:hAnsi="Times New Roman" w:eastAsiaTheme="minorHAnsi" w:cstheme="minorBidi"/>
                <w:sz w:val="22"/>
                <w:szCs w:val="22"/>
                <w:lang w:val="en-US" w:eastAsia="zh-CN" w:bidi="ar-SA"/>
              </w:rPr>
              <w:t>Option 1: For CLI measurements by IAB-MT, no new RRM requirements need to be specified in R17.</w:t>
            </w:r>
          </w:p>
          <w:p>
            <w:pPr>
              <w:rPr>
                <w:rFonts w:hint="eastAsia" w:ascii="Arial" w:hAnsi="Arial" w:eastAsia="宋体" w:cs="Arial"/>
                <w:bCs/>
                <w:lang w:val="en-US" w:eastAsia="zh-CN"/>
              </w:rPr>
            </w:pPr>
            <w:r>
              <w:rPr>
                <w:rFonts w:hint="eastAsia" w:ascii="Times New Roman" w:hAnsi="Times New Roman" w:eastAsiaTheme="minorHAnsi" w:cstheme="minorBidi"/>
                <w:sz w:val="22"/>
                <w:szCs w:val="22"/>
                <w:lang w:val="en-US" w:eastAsia="zh-CN" w:bidi="ar-SA"/>
              </w:rPr>
              <w:t>Option 2: all Rel 16 UE CLI measurement performance requirement shall be adopted for Rel 17 eIAB RRM.</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 listed above and provide our views.</w:t>
      </w:r>
    </w:p>
    <w:p>
      <w:pPr>
        <w:pStyle w:val="30"/>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CLI measurement is to determine the level of cross link interference and try to mitigate them. First of all we need to understand that enhancing CLI related mechanisms is not in the scope of the R17 IAB enhancement WI. Thus, from RAN4 perspective there is no strong reason to define new requirements on top of R16 requirements for IAB-MTs as in TS 38.174 [2].</w:t>
      </w:r>
    </w:p>
    <w:p>
      <w:pPr>
        <w:rPr>
          <w:rFonts w:hint="default"/>
          <w:b w:val="0"/>
          <w:bCs/>
          <w:sz w:val="22"/>
          <w:szCs w:val="22"/>
          <w:lang w:val="en-US" w:eastAsia="zh-CN"/>
        </w:rPr>
      </w:pPr>
      <w:r>
        <w:rPr>
          <w:rFonts w:hint="eastAsia"/>
          <w:b w:val="0"/>
          <w:bCs/>
          <w:sz w:val="22"/>
          <w:szCs w:val="22"/>
          <w:lang w:val="en-US" w:eastAsia="zh-CN"/>
        </w:rPr>
        <w:t>What</w:t>
      </w:r>
      <w:r>
        <w:rPr>
          <w:rFonts w:hint="default"/>
          <w:b w:val="0"/>
          <w:bCs/>
          <w:sz w:val="22"/>
          <w:szCs w:val="22"/>
          <w:lang w:val="en-US" w:eastAsia="zh-CN"/>
        </w:rPr>
        <w:t>’</w:t>
      </w:r>
      <w:r>
        <w:rPr>
          <w:rFonts w:hint="eastAsia"/>
          <w:b w:val="0"/>
          <w:bCs/>
          <w:sz w:val="22"/>
          <w:szCs w:val="22"/>
          <w:lang w:val="en-US" w:eastAsia="zh-CN"/>
        </w:rPr>
        <w:t>s more, CLI was initially introduced basically for UE to avoid cross link interference, and the assumed scenario is a typical UE scenario. However, even though IAB-MT works similarly to a UE, the deployment scenario and channel conditions are very different. Thus, specifically for CLI, we don</w:t>
      </w:r>
      <w:r>
        <w:rPr>
          <w:rFonts w:hint="default"/>
          <w:b w:val="0"/>
          <w:bCs/>
          <w:sz w:val="22"/>
          <w:szCs w:val="22"/>
          <w:lang w:val="en-US" w:eastAsia="zh-CN"/>
        </w:rPr>
        <w:t>’</w:t>
      </w:r>
      <w:r>
        <w:rPr>
          <w:rFonts w:hint="eastAsia"/>
          <w:b w:val="0"/>
          <w:bCs/>
          <w:sz w:val="22"/>
          <w:szCs w:val="22"/>
          <w:lang w:val="en-US" w:eastAsia="zh-CN"/>
        </w:rPr>
        <w:t>t think there is a strong need to introduce any enhancement.</w:t>
      </w:r>
    </w:p>
    <w:p>
      <w:pPr>
        <w:pStyle w:val="38"/>
        <w:rPr>
          <w:rFonts w:hint="default"/>
          <w:b w:val="0"/>
          <w:bCs/>
          <w:sz w:val="22"/>
          <w:szCs w:val="22"/>
          <w:lang w:val="en-US" w:eastAsia="zh-CN"/>
        </w:rPr>
      </w:pPr>
      <w:r>
        <w:rPr>
          <w:rFonts w:hint="eastAsia" w:ascii="Times New Roman" w:hAnsi="Times New Roman" w:eastAsiaTheme="minorHAnsi" w:cstheme="minorBidi"/>
          <w:sz w:val="22"/>
          <w:szCs w:val="22"/>
          <w:lang w:val="en-US" w:eastAsia="zh-CN" w:bidi="ar-SA"/>
        </w:rPr>
        <w:t>For CLI measurements by IAB-MT, no new RRM requirements need to be specified in R17</w:t>
      </w:r>
      <w:r>
        <w:rPr>
          <w:rFonts w:hint="default"/>
          <w:sz w:val="22"/>
          <w:szCs w:val="22"/>
          <w:lang w:val="en-US" w:eastAsia="zh-CN"/>
        </w:rPr>
        <w:t>.</w:t>
      </w:r>
    </w:p>
    <w:p>
      <w:pPr>
        <w:rPr>
          <w:rFonts w:hint="default"/>
          <w:b w:val="0"/>
          <w:bCs/>
          <w:sz w:val="22"/>
          <w:szCs w:val="22"/>
          <w:lang w:val="en-US" w:eastAsia="zh-CN"/>
        </w:rPr>
      </w:pPr>
    </w:p>
    <w:p>
      <w:pPr>
        <w:rPr>
          <w:rFonts w:hint="eastAsia"/>
          <w:b w:val="0"/>
          <w:bCs/>
          <w:sz w:val="22"/>
          <w:szCs w:val="22"/>
          <w:lang w:val="en-US" w:eastAsia="zh-CN"/>
        </w:rPr>
      </w:pPr>
      <w:r>
        <w:rPr>
          <w:rFonts w:hint="eastAsia"/>
          <w:b w:val="0"/>
          <w:bCs/>
          <w:sz w:val="22"/>
          <w:szCs w:val="22"/>
          <w:lang w:val="en-US" w:eastAsia="zh-CN"/>
        </w:rPr>
        <w:t>There is another issue we would like to mention with respect to Case 6 timing. Figure 1 shows 2 factors impacting UL Rx timing of the parent node when the child node performs in case#6 timing mode.</w:t>
      </w:r>
    </w:p>
    <w:p>
      <w:pPr>
        <w:pStyle w:val="28"/>
        <w:suppressAutoHyphens/>
        <w:adjustRightInd w:val="0"/>
        <w:snapToGrid w:val="0"/>
        <w:spacing w:beforeLines="50" w:after="0" w:line="240" w:lineRule="auto"/>
        <w:ind w:firstLine="0" w:firstLineChars="0"/>
        <w:jc w:val="center"/>
        <w:rPr>
          <w:sz w:val="22"/>
          <w:szCs w:val="22"/>
        </w:rPr>
      </w:pPr>
      <w:r>
        <w:rPr>
          <w:sz w:val="22"/>
          <w:szCs w:val="22"/>
        </w:rPr>
        <w:object>
          <v:shape id="_x0000_i1025" o:spt="75" type="#_x0000_t75" style="height:173pt;width:283.7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pStyle w:val="28"/>
        <w:suppressAutoHyphens/>
        <w:adjustRightInd w:val="0"/>
        <w:snapToGrid w:val="0"/>
        <w:spacing w:beforeLines="50" w:after="0" w:line="240" w:lineRule="auto"/>
        <w:ind w:firstLine="0" w:firstLineChars="0"/>
        <w:jc w:val="center"/>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eastAsia="zh-CN"/>
        </w:rPr>
        <w:t>Figure 1 timing difference factors between parent node and child node</w:t>
      </w:r>
    </w:p>
    <w:p>
      <w:pPr>
        <w:rPr>
          <w:rFonts w:hint="eastAsia"/>
          <w:b w:val="0"/>
          <w:bCs/>
          <w:sz w:val="22"/>
          <w:szCs w:val="22"/>
          <w:lang w:val="en-US" w:eastAsia="zh-CN"/>
        </w:rPr>
      </w:pPr>
      <w:r>
        <w:rPr>
          <w:rFonts w:hint="eastAsia"/>
          <w:b w:val="0"/>
          <w:bCs/>
          <w:sz w:val="22"/>
          <w:szCs w:val="22"/>
          <w:lang w:val="en-US" w:eastAsia="zh-CN"/>
        </w:rPr>
        <w:t xml:space="preserve">The timing error between child IAB-MT and co-located IAB-DU is termed as Te1, timing error between parent DU and child DU is termed as Te2. When a child IAB node operates in case-1 or case-7 timing mode, the parent node can control the UL timing of its child MT. When a child IAB node operates in case-6 timing mode, the parent node will lose the UL timing control of its child MT. The parent node will assume the MT UL Tx timing of its child IAB node is aligned with the collocated DU DL Tx timing thus the DL Tx timing difference between parent DU and its child node DU will put impact on the parent DU UL Rx timing. </w:t>
      </w:r>
    </w:p>
    <w:p>
      <w:pPr>
        <w:rPr>
          <w:rFonts w:hint="eastAsia"/>
          <w:b w:val="0"/>
          <w:bCs/>
          <w:sz w:val="22"/>
          <w:szCs w:val="22"/>
          <w:lang w:val="en-US" w:eastAsia="zh-CN"/>
        </w:rPr>
      </w:pPr>
      <w:r>
        <w:rPr>
          <w:rFonts w:hint="eastAsia"/>
          <w:b w:val="0"/>
          <w:bCs/>
          <w:sz w:val="22"/>
          <w:szCs w:val="22"/>
          <w:lang w:val="en-US" w:eastAsia="zh-CN"/>
        </w:rPr>
        <w:t xml:space="preserve">With regard to Te2, it was agreed that this is out of RF scope and no specific requirements will be specified from RF requirements aspect. While RRM session did not take UL Rx timing of a parent node for case# 6 timing into consideration when discussing timing requirement. </w:t>
      </w:r>
    </w:p>
    <w:p>
      <w:pPr>
        <w:pStyle w:val="28"/>
        <w:ind w:left="0" w:leftChars="0" w:firstLine="0" w:firstLineChars="0"/>
        <w:rPr>
          <w:rFonts w:ascii="Times New Roman" w:hAnsi="Times New Roman"/>
          <w:b/>
          <w:sz w:val="22"/>
          <w:szCs w:val="22"/>
        </w:rPr>
      </w:pPr>
      <w:r>
        <w:rPr>
          <w:rFonts w:hint="eastAsia" w:eastAsia="宋体"/>
          <w:b/>
          <w:sz w:val="22"/>
          <w:szCs w:val="22"/>
          <w:lang w:val="en-US" w:eastAsia="zh-CN"/>
        </w:rPr>
        <w:t>O</w:t>
      </w:r>
      <w:r>
        <w:rPr>
          <w:rFonts w:hint="eastAsia" w:ascii="Times New Roman" w:hAnsi="Times New Roman"/>
          <w:b/>
          <w:sz w:val="22"/>
          <w:szCs w:val="22"/>
        </w:rPr>
        <w:t>bservation</w:t>
      </w:r>
      <w:r>
        <w:rPr>
          <w:rFonts w:hint="eastAsia" w:ascii="Times New Roman" w:hAnsi="Times New Roman"/>
          <w:b/>
          <w:sz w:val="22"/>
          <w:szCs w:val="22"/>
          <w:lang w:val="en-US" w:eastAsia="zh-CN"/>
        </w:rPr>
        <w:t xml:space="preserve"> 1</w:t>
      </w:r>
      <w:r>
        <w:rPr>
          <w:rFonts w:ascii="Times New Roman" w:hAnsi="Times New Roman"/>
          <w:b/>
          <w:sz w:val="22"/>
          <w:szCs w:val="22"/>
        </w:rPr>
        <w:t>:</w:t>
      </w:r>
      <w:r>
        <w:rPr>
          <w:rFonts w:hint="eastAsia" w:ascii="Times New Roman" w:hAnsi="Times New Roman"/>
          <w:b/>
          <w:sz w:val="22"/>
          <w:szCs w:val="22"/>
          <w:lang w:val="en-US" w:eastAsia="zh-CN"/>
        </w:rPr>
        <w:t xml:space="preserve"> UL timing of a parent node will be impacted when there is a timing uncertainty between parent node DU DL Tx timing and its child node DU DL Tx timing</w:t>
      </w:r>
      <w:r>
        <w:rPr>
          <w:rFonts w:ascii="Times New Roman" w:hAnsi="Times New Roman"/>
          <w:b/>
          <w:sz w:val="22"/>
          <w:szCs w:val="22"/>
        </w:rPr>
        <w:t>.</w:t>
      </w:r>
    </w:p>
    <w:p>
      <w:pPr>
        <w:pStyle w:val="28"/>
        <w:ind w:left="0" w:leftChars="0" w:firstLine="0" w:firstLineChars="0"/>
        <w:rPr>
          <w:rFonts w:hint="default" w:ascii="Times New Roman" w:hAnsi="Times New Roman"/>
          <w:b/>
          <w:sz w:val="22"/>
          <w:szCs w:val="22"/>
          <w:lang w:val="en-US" w:eastAsia="zh-CN"/>
        </w:rPr>
      </w:pPr>
      <w:r>
        <w:rPr>
          <w:rFonts w:hint="eastAsia" w:eastAsia="宋体"/>
          <w:b/>
          <w:sz w:val="22"/>
          <w:szCs w:val="22"/>
          <w:lang w:val="en-US" w:eastAsia="zh-CN"/>
        </w:rPr>
        <w:t>O</w:t>
      </w:r>
      <w:r>
        <w:rPr>
          <w:rFonts w:hint="eastAsia" w:ascii="Times New Roman" w:hAnsi="Times New Roman"/>
          <w:b/>
          <w:sz w:val="22"/>
          <w:szCs w:val="22"/>
        </w:rPr>
        <w:t>bservation</w:t>
      </w:r>
      <w:r>
        <w:rPr>
          <w:rFonts w:hint="eastAsia" w:ascii="Times New Roman" w:hAnsi="Times New Roman"/>
          <w:b/>
          <w:sz w:val="22"/>
          <w:szCs w:val="22"/>
          <w:lang w:val="en-US" w:eastAsia="zh-CN"/>
        </w:rPr>
        <w:t xml:space="preserve"> </w:t>
      </w:r>
      <w:r>
        <w:rPr>
          <w:rFonts w:hint="eastAsia"/>
          <w:b/>
          <w:sz w:val="22"/>
          <w:szCs w:val="22"/>
          <w:lang w:val="en-US" w:eastAsia="zh-CN"/>
        </w:rPr>
        <w:t>2</w:t>
      </w:r>
      <w:r>
        <w:rPr>
          <w:rFonts w:ascii="Times New Roman" w:hAnsi="Times New Roman"/>
          <w:b/>
          <w:sz w:val="22"/>
          <w:szCs w:val="22"/>
        </w:rPr>
        <w:t>:</w:t>
      </w:r>
      <w:r>
        <w:rPr>
          <w:rFonts w:hint="eastAsia" w:ascii="Times New Roman" w:hAnsi="Times New Roman"/>
          <w:b/>
          <w:sz w:val="22"/>
          <w:szCs w:val="22"/>
          <w:lang w:val="en-US" w:eastAsia="zh-CN"/>
        </w:rPr>
        <w:t xml:space="preserve"> </w:t>
      </w:r>
      <w:r>
        <w:rPr>
          <w:rFonts w:hint="eastAsia"/>
          <w:b/>
          <w:sz w:val="22"/>
          <w:szCs w:val="22"/>
          <w:lang w:val="en-US" w:eastAsia="zh-CN"/>
        </w:rPr>
        <w:t>Te2 was agreed to be out of scope of RF session.</w:t>
      </w:r>
    </w:p>
    <w:p>
      <w:pPr>
        <w:rPr>
          <w:rFonts w:hint="default"/>
          <w:sz w:val="22"/>
          <w:szCs w:val="22"/>
          <w:lang w:val="en-US" w:eastAsia="zh-CN"/>
        </w:rPr>
      </w:pPr>
      <w:r>
        <w:rPr>
          <w:rFonts w:ascii="Times New Roman" w:hAnsi="Times New Roman"/>
          <w:b/>
          <w:sz w:val="22"/>
          <w:szCs w:val="22"/>
        </w:rPr>
        <w:t xml:space="preserve">Proposal </w:t>
      </w:r>
      <w:r>
        <w:rPr>
          <w:rFonts w:hint="eastAsia" w:eastAsia="宋体"/>
          <w:b/>
          <w:sz w:val="22"/>
          <w:szCs w:val="22"/>
          <w:lang w:val="en-US" w:eastAsia="zh-CN"/>
        </w:rPr>
        <w:t>2</w:t>
      </w:r>
      <w:r>
        <w:rPr>
          <w:rFonts w:ascii="Times New Roman" w:hAnsi="Times New Roman"/>
          <w:b/>
          <w:sz w:val="22"/>
          <w:szCs w:val="22"/>
        </w:rPr>
        <w:t>:</w:t>
      </w:r>
      <w:r>
        <w:rPr>
          <w:rFonts w:hint="eastAsia" w:ascii="Times New Roman" w:hAnsi="Times New Roman"/>
          <w:b/>
          <w:sz w:val="22"/>
          <w:szCs w:val="22"/>
          <w:lang w:val="en-US" w:eastAsia="zh-CN"/>
        </w:rPr>
        <w:t xml:space="preserve"> </w:t>
      </w:r>
      <w:r>
        <w:rPr>
          <w:rFonts w:hint="eastAsia"/>
          <w:b/>
          <w:sz w:val="22"/>
          <w:szCs w:val="22"/>
          <w:lang w:val="en-US" w:eastAsia="zh-CN"/>
        </w:rPr>
        <w:t>Discuss whether to specify requirements for Te2 in RRM session</w:t>
      </w:r>
      <w:r>
        <w:rPr>
          <w:rFonts w:hint="eastAsia" w:ascii="Times New Roman" w:hAnsi="Times New Roman"/>
          <w:b/>
          <w:sz w:val="22"/>
          <w:szCs w:val="22"/>
          <w:lang w:val="en-US" w:eastAsia="zh-CN"/>
        </w:rPr>
        <w:t xml:space="preserve"> for case# 6 timing</w:t>
      </w:r>
      <w:r>
        <w:rPr>
          <w:rFonts w:ascii="Times New Roman" w:hAnsi="Times New Roman"/>
          <w:b/>
          <w:kern w:val="0"/>
          <w:sz w:val="22"/>
          <w:szCs w:val="22"/>
        </w:rPr>
        <w:t>.</w:t>
      </w:r>
    </w:p>
    <w:p>
      <w:pPr>
        <w:pStyle w:val="30"/>
        <w:jc w:val="both"/>
      </w:pPr>
      <w:r>
        <w:rPr>
          <w:rFonts w:hint="eastAsia"/>
          <w:lang w:val="en-US" w:eastAsia="zh-CN"/>
        </w:rPr>
        <w:t>3</w:t>
      </w:r>
      <w:r>
        <w:tab/>
      </w:r>
      <w:r>
        <w:t>Conclusion</w:t>
      </w:r>
    </w:p>
    <w:p>
      <w:pPr>
        <w:pStyle w:val="38"/>
        <w:numPr>
          <w:ilvl w:val="0"/>
          <w:numId w:val="0"/>
        </w:numPr>
        <w:ind w:leftChars="0"/>
        <w:rPr>
          <w:rFonts w:hint="default"/>
          <w:sz w:val="22"/>
          <w:szCs w:val="22"/>
          <w:lang w:val="en-US" w:eastAsia="zh-CN"/>
        </w:rPr>
      </w:pPr>
      <w:r>
        <w:rPr>
          <w:rFonts w:hint="eastAsia"/>
          <w:b/>
          <w:bCs w:val="0"/>
          <w:sz w:val="22"/>
          <w:szCs w:val="22"/>
          <w:lang w:val="en-US" w:eastAsia="zh-CN"/>
        </w:rPr>
        <w:t xml:space="preserve">Proposal 1: </w:t>
      </w:r>
      <w:r>
        <w:rPr>
          <w:rFonts w:hint="eastAsia" w:ascii="Times New Roman" w:hAnsi="Times New Roman" w:eastAsiaTheme="minorHAnsi" w:cstheme="minorBidi"/>
          <w:sz w:val="22"/>
          <w:szCs w:val="22"/>
          <w:lang w:val="en-US" w:eastAsia="zh-CN" w:bidi="ar-SA"/>
        </w:rPr>
        <w:t>For CLI measurements by IAB-MT, no new RRM requirements need to be specified in R17</w:t>
      </w:r>
      <w:r>
        <w:rPr>
          <w:rFonts w:hint="default"/>
          <w:sz w:val="22"/>
          <w:szCs w:val="22"/>
          <w:lang w:val="en-US" w:eastAsia="zh-CN"/>
        </w:rPr>
        <w:t>.</w:t>
      </w:r>
    </w:p>
    <w:p>
      <w:pPr>
        <w:pStyle w:val="28"/>
        <w:ind w:left="0" w:leftChars="0" w:firstLine="0" w:firstLineChars="0"/>
        <w:rPr>
          <w:rFonts w:ascii="Times New Roman" w:hAnsi="Times New Roman"/>
          <w:b/>
          <w:sz w:val="22"/>
          <w:szCs w:val="22"/>
        </w:rPr>
      </w:pPr>
      <w:r>
        <w:rPr>
          <w:rFonts w:hint="eastAsia" w:eastAsia="宋体"/>
          <w:b/>
          <w:sz w:val="22"/>
          <w:szCs w:val="22"/>
          <w:lang w:val="en-US" w:eastAsia="zh-CN"/>
        </w:rPr>
        <w:t>O</w:t>
      </w:r>
      <w:r>
        <w:rPr>
          <w:rFonts w:hint="eastAsia" w:ascii="Times New Roman" w:hAnsi="Times New Roman"/>
          <w:b/>
          <w:sz w:val="22"/>
          <w:szCs w:val="22"/>
        </w:rPr>
        <w:t>bservation</w:t>
      </w:r>
      <w:r>
        <w:rPr>
          <w:rFonts w:hint="eastAsia" w:ascii="Times New Roman" w:hAnsi="Times New Roman"/>
          <w:b/>
          <w:sz w:val="22"/>
          <w:szCs w:val="22"/>
          <w:lang w:val="en-US" w:eastAsia="zh-CN"/>
        </w:rPr>
        <w:t xml:space="preserve"> 1</w:t>
      </w:r>
      <w:r>
        <w:rPr>
          <w:rFonts w:ascii="Times New Roman" w:hAnsi="Times New Roman"/>
          <w:b/>
          <w:sz w:val="22"/>
          <w:szCs w:val="22"/>
        </w:rPr>
        <w:t>:</w:t>
      </w:r>
      <w:r>
        <w:rPr>
          <w:rFonts w:hint="eastAsia" w:ascii="Times New Roman" w:hAnsi="Times New Roman"/>
          <w:b/>
          <w:sz w:val="22"/>
          <w:szCs w:val="22"/>
          <w:lang w:val="en-US" w:eastAsia="zh-CN"/>
        </w:rPr>
        <w:t xml:space="preserve"> UL timing of a parent node will be impacted when there is a timing uncertainty between parent node DU DL Tx timing and its child node DU DL Tx timing</w:t>
      </w:r>
      <w:r>
        <w:rPr>
          <w:rFonts w:ascii="Times New Roman" w:hAnsi="Times New Roman"/>
          <w:b/>
          <w:sz w:val="22"/>
          <w:szCs w:val="22"/>
        </w:rPr>
        <w:t>.</w:t>
      </w:r>
    </w:p>
    <w:p>
      <w:pPr>
        <w:pStyle w:val="28"/>
        <w:ind w:left="0" w:leftChars="0" w:firstLine="0" w:firstLineChars="0"/>
        <w:rPr>
          <w:rFonts w:hint="default" w:ascii="Times New Roman" w:hAnsi="Times New Roman"/>
          <w:b/>
          <w:sz w:val="22"/>
          <w:szCs w:val="22"/>
          <w:lang w:val="en-US" w:eastAsia="zh-CN"/>
        </w:rPr>
      </w:pPr>
      <w:r>
        <w:rPr>
          <w:rFonts w:hint="eastAsia" w:eastAsia="宋体"/>
          <w:b/>
          <w:sz w:val="22"/>
          <w:szCs w:val="22"/>
          <w:lang w:val="en-US" w:eastAsia="zh-CN"/>
        </w:rPr>
        <w:t>O</w:t>
      </w:r>
      <w:r>
        <w:rPr>
          <w:rFonts w:hint="eastAsia" w:ascii="Times New Roman" w:hAnsi="Times New Roman"/>
          <w:b/>
          <w:sz w:val="22"/>
          <w:szCs w:val="22"/>
        </w:rPr>
        <w:t>bservation</w:t>
      </w:r>
      <w:r>
        <w:rPr>
          <w:rFonts w:hint="eastAsia" w:ascii="Times New Roman" w:hAnsi="Times New Roman"/>
          <w:b/>
          <w:sz w:val="22"/>
          <w:szCs w:val="22"/>
          <w:lang w:val="en-US" w:eastAsia="zh-CN"/>
        </w:rPr>
        <w:t xml:space="preserve"> </w:t>
      </w:r>
      <w:r>
        <w:rPr>
          <w:rFonts w:hint="eastAsia"/>
          <w:b/>
          <w:sz w:val="22"/>
          <w:szCs w:val="22"/>
          <w:lang w:val="en-US" w:eastAsia="zh-CN"/>
        </w:rPr>
        <w:t>2</w:t>
      </w:r>
      <w:r>
        <w:rPr>
          <w:rFonts w:ascii="Times New Roman" w:hAnsi="Times New Roman"/>
          <w:b/>
          <w:sz w:val="22"/>
          <w:szCs w:val="22"/>
        </w:rPr>
        <w:t>:</w:t>
      </w:r>
      <w:r>
        <w:rPr>
          <w:rFonts w:hint="eastAsia" w:ascii="Times New Roman" w:hAnsi="Times New Roman"/>
          <w:b/>
          <w:sz w:val="22"/>
          <w:szCs w:val="22"/>
          <w:lang w:val="en-US" w:eastAsia="zh-CN"/>
        </w:rPr>
        <w:t xml:space="preserve"> </w:t>
      </w:r>
      <w:r>
        <w:rPr>
          <w:rFonts w:hint="eastAsia"/>
          <w:b/>
          <w:sz w:val="22"/>
          <w:szCs w:val="22"/>
          <w:lang w:val="en-US" w:eastAsia="zh-CN"/>
        </w:rPr>
        <w:t>Te2 was agreed to be out of scope of RF session.</w:t>
      </w:r>
    </w:p>
    <w:p>
      <w:pPr>
        <w:rPr>
          <w:rFonts w:hint="eastAsia"/>
          <w:lang w:val="en-US" w:eastAsia="zh-CN"/>
        </w:rPr>
      </w:pPr>
      <w:r>
        <w:rPr>
          <w:rFonts w:hint="eastAsia"/>
          <w:b/>
          <w:bCs w:val="0"/>
          <w:sz w:val="22"/>
          <w:szCs w:val="22"/>
          <w:lang w:val="en-US" w:eastAsia="zh-CN"/>
        </w:rPr>
        <w:t xml:space="preserve">Proposal 2: </w:t>
      </w:r>
      <w:r>
        <w:rPr>
          <w:rFonts w:hint="eastAsia"/>
          <w:b/>
          <w:sz w:val="22"/>
          <w:szCs w:val="22"/>
          <w:lang w:val="en-US" w:eastAsia="zh-CN"/>
        </w:rPr>
        <w:t>Discuss whether to specify requirements for Te2 in RRM session</w:t>
      </w:r>
      <w:r>
        <w:rPr>
          <w:rFonts w:hint="eastAsia" w:ascii="Times New Roman" w:hAnsi="Times New Roman"/>
          <w:b/>
          <w:sz w:val="22"/>
          <w:szCs w:val="22"/>
          <w:lang w:val="en-US" w:eastAsia="zh-CN"/>
        </w:rPr>
        <w:t xml:space="preserve"> for case# 6 timing</w:t>
      </w:r>
      <w:r>
        <w:rPr>
          <w:rFonts w:ascii="Times New Roman" w:hAnsi="Times New Roman"/>
          <w:b/>
          <w:kern w:val="0"/>
          <w:sz w:val="22"/>
          <w:szCs w:val="22"/>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R4-2202664</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38.174</w:t>
      </w:r>
    </w:p>
    <w:p>
      <w:pPr>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0077A1"/>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4F40CE"/>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3E63F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3B24ED"/>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6FE0D7A"/>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A30950"/>
    <w:rsid w:val="3CB864A2"/>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4F6B2C"/>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5A0FAB"/>
    <w:rsid w:val="49656FDE"/>
    <w:rsid w:val="4975258C"/>
    <w:rsid w:val="49896512"/>
    <w:rsid w:val="4996414B"/>
    <w:rsid w:val="49987D21"/>
    <w:rsid w:val="49B961C7"/>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A95242"/>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411164"/>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8">
    <w:name w:val="annotation text"/>
    <w:basedOn w:val="1"/>
    <w:link w:val="60"/>
    <w:semiHidden/>
    <w:unhideWhenUsed/>
    <w:qFormat/>
    <w:uiPriority w:val="99"/>
    <w:pPr>
      <w:spacing w:line="240" w:lineRule="auto"/>
    </w:pPr>
    <w:rPr>
      <w:szCs w:val="20"/>
    </w:rPr>
  </w:style>
  <w:style w:type="paragraph" w:styleId="9">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footer"/>
    <w:basedOn w:val="14"/>
    <w:qFormat/>
    <w:uiPriority w:val="99"/>
    <w:pPr>
      <w:jc w:val="center"/>
    </w:pPr>
    <w:rPr>
      <w:i/>
      <w:lang w:val="zh-CN" w:eastAsia="zh-CN"/>
    </w:rPr>
  </w:style>
  <w:style w:type="paragraph" w:styleId="14">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annotation subject"/>
    <w:basedOn w:val="8"/>
    <w:next w:val="8"/>
    <w:link w:val="61"/>
    <w:semiHidden/>
    <w:unhideWhenUsed/>
    <w:qFormat/>
    <w:uiPriority w:val="99"/>
    <w:rPr>
      <w:b/>
      <w:bCs/>
    </w:rPr>
  </w:style>
  <w:style w:type="table" w:styleId="20">
    <w:name w:val="Table Grid"/>
    <w:basedOn w:val="19"/>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Heading 2 Char"/>
    <w:basedOn w:val="21"/>
    <w:link w:val="3"/>
    <w:qFormat/>
    <w:uiPriority w:val="0"/>
    <w:rPr>
      <w:rFonts w:ascii="Arial" w:hAnsi="Arial" w:eastAsia="Times New Roman" w:cs="Times New Roman"/>
      <w:sz w:val="32"/>
      <w:szCs w:val="20"/>
      <w:lang w:val="en-GB"/>
    </w:rPr>
  </w:style>
  <w:style w:type="character" w:customStyle="1" w:styleId="27">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7"/>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1"/>
    <w:link w:val="7"/>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1"/>
    <w:semiHidden/>
    <w:unhideWhenUsed/>
    <w:qFormat/>
    <w:uiPriority w:val="99"/>
    <w:rPr>
      <w:color w:val="808080"/>
      <w:shd w:val="clear" w:color="auto" w:fill="E6E6E6"/>
    </w:rPr>
  </w:style>
  <w:style w:type="character" w:customStyle="1" w:styleId="45">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1"/>
    <w:link w:val="9"/>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1"/>
    <w:link w:val="14"/>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Balloon Text Char"/>
    <w:basedOn w:val="21"/>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1"/>
    <w:link w:val="8"/>
    <w:semiHidden/>
    <w:qFormat/>
    <w:uiPriority w:val="99"/>
    <w:rPr>
      <w:rFonts w:ascii="Times New Roman" w:hAnsi="Times New Roman"/>
      <w:sz w:val="20"/>
      <w:szCs w:val="20"/>
    </w:rPr>
  </w:style>
  <w:style w:type="character" w:customStyle="1" w:styleId="61">
    <w:name w:val="Comment Subject Char"/>
    <w:basedOn w:val="60"/>
    <w:link w:val="18"/>
    <w:semiHidden/>
    <w:qFormat/>
    <w:uiPriority w:val="99"/>
    <w:rPr>
      <w:rFonts w:ascii="Times New Roman" w:hAnsi="Times New Roman"/>
      <w:b/>
      <w:bCs/>
      <w:sz w:val="20"/>
      <w:szCs w:val="20"/>
    </w:rPr>
  </w:style>
  <w:style w:type="paragraph" w:customStyle="1" w:styleId="62">
    <w:name w:val="3GPP Normal Text"/>
    <w:basedOn w:val="9"/>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11"/>
    <w:qFormat/>
    <w:uiPriority w:val="0"/>
  </w:style>
  <w:style w:type="paragraph" w:customStyle="1" w:styleId="6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70">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2022-02-14T15:11:51Z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